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FFE6C" w14:textId="7C975F82" w:rsidR="008D3FEA" w:rsidRPr="00610085" w:rsidRDefault="008D3FEA" w:rsidP="008D3FEA">
      <w:pPr>
        <w:pStyle w:val="CRCoverPage"/>
        <w:tabs>
          <w:tab w:val="right" w:pos="9639"/>
        </w:tabs>
        <w:spacing w:after="0"/>
        <w:rPr>
          <w:rFonts w:eastAsia="Malgun Gothic" w:hint="eastAsia"/>
          <w:b/>
          <w:i/>
          <w:noProof/>
          <w:sz w:val="28"/>
          <w:lang w:eastAsia="ko-KR"/>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A358EA">
        <w:rPr>
          <w:rFonts w:eastAsia="Malgun Gothic" w:hint="eastAsia"/>
          <w:b/>
          <w:noProof/>
          <w:sz w:val="24"/>
          <w:lang w:eastAsia="ko-KR"/>
        </w:rPr>
        <w:t>7</w:t>
      </w:r>
      <w:r w:rsidRPr="0011188F">
        <w:rPr>
          <w:b/>
          <w:i/>
          <w:noProof/>
          <w:sz w:val="28"/>
        </w:rPr>
        <w:tab/>
        <w:t>S2-</w:t>
      </w:r>
      <w:r w:rsidR="00D96C9E" w:rsidRPr="008D3033">
        <w:rPr>
          <w:rFonts w:eastAsia="Malgun Gothic"/>
          <w:b/>
          <w:i/>
          <w:noProof/>
          <w:sz w:val="28"/>
          <w:lang w:eastAsia="ko-KR"/>
        </w:rPr>
        <w:t>25</w:t>
      </w:r>
      <w:r w:rsidR="000D6F01" w:rsidRPr="008D3033">
        <w:rPr>
          <w:rFonts w:eastAsia="Malgun Gothic"/>
          <w:b/>
          <w:i/>
          <w:noProof/>
          <w:sz w:val="28"/>
          <w:lang w:eastAsia="ko-KR"/>
        </w:rPr>
        <w:t>0</w:t>
      </w:r>
      <w:r w:rsidR="008D3033">
        <w:rPr>
          <w:rFonts w:eastAsia="Malgun Gothic" w:hint="eastAsia"/>
          <w:b/>
          <w:i/>
          <w:noProof/>
          <w:sz w:val="28"/>
          <w:lang w:eastAsia="ko-KR"/>
        </w:rPr>
        <w:t>1897</w:t>
      </w:r>
    </w:p>
    <w:p w14:paraId="70406074" w14:textId="5816B6EA" w:rsidR="008D3FEA" w:rsidRPr="005A649D" w:rsidRDefault="00A358EA" w:rsidP="008D3FEA">
      <w:pPr>
        <w:pStyle w:val="Header"/>
        <w:pBdr>
          <w:bottom w:val="single" w:sz="4" w:space="1" w:color="auto"/>
        </w:pBdr>
        <w:tabs>
          <w:tab w:val="right" w:pos="9638"/>
        </w:tabs>
        <w:ind w:right="-57"/>
        <w:rPr>
          <w:rFonts w:eastAsia="Arial Unicode MS" w:cs="Arial"/>
          <w:b w:val="0"/>
          <w:bCs/>
          <w:sz w:val="24"/>
        </w:rPr>
      </w:pPr>
      <w:r>
        <w:rPr>
          <w:rFonts w:eastAsia="Malgun Gothic" w:hint="eastAsia"/>
          <w:bCs/>
          <w:sz w:val="24"/>
          <w:lang w:val="en-US" w:eastAsia="ko-KR"/>
        </w:rPr>
        <w:t>17</w:t>
      </w:r>
      <w:r w:rsidR="00FD2153" w:rsidRPr="004627F6">
        <w:rPr>
          <w:bCs/>
          <w:sz w:val="24"/>
          <w:lang w:val="en-US"/>
        </w:rPr>
        <w:t xml:space="preserve"> </w:t>
      </w:r>
      <w:r>
        <w:rPr>
          <w:rFonts w:eastAsia="Malgun Gothic" w:hint="eastAsia"/>
          <w:bCs/>
          <w:sz w:val="24"/>
          <w:lang w:val="en-US" w:eastAsia="ko-KR"/>
        </w:rPr>
        <w:t>February</w:t>
      </w:r>
      <w:r w:rsidR="00FD2153" w:rsidRPr="004627F6">
        <w:rPr>
          <w:bCs/>
          <w:sz w:val="24"/>
          <w:lang w:val="en-US"/>
        </w:rPr>
        <w:t xml:space="preserve"> - </w:t>
      </w:r>
      <w:r>
        <w:rPr>
          <w:rFonts w:eastAsia="Malgun Gothic" w:hint="eastAsia"/>
          <w:bCs/>
          <w:sz w:val="24"/>
          <w:lang w:val="en-US" w:eastAsia="ko-KR"/>
        </w:rPr>
        <w:t>21</w:t>
      </w:r>
      <w:r w:rsidR="00FD2153" w:rsidRPr="004627F6">
        <w:rPr>
          <w:bCs/>
          <w:sz w:val="24"/>
          <w:lang w:val="en-US"/>
        </w:rPr>
        <w:t xml:space="preserve"> </w:t>
      </w:r>
      <w:r>
        <w:rPr>
          <w:rFonts w:eastAsia="Malgun Gothic" w:hint="eastAsia"/>
          <w:bCs/>
          <w:sz w:val="24"/>
          <w:lang w:val="en-US" w:eastAsia="ko-KR"/>
        </w:rPr>
        <w:t>February</w:t>
      </w:r>
      <w:r w:rsidRPr="004627F6">
        <w:rPr>
          <w:bCs/>
          <w:sz w:val="24"/>
          <w:lang w:val="en-US"/>
        </w:rPr>
        <w:t xml:space="preserve"> </w:t>
      </w:r>
      <w:r w:rsidR="00FD2153">
        <w:rPr>
          <w:bCs/>
          <w:sz w:val="24"/>
          <w:lang w:val="en-US"/>
        </w:rPr>
        <w:t>2025</w:t>
      </w:r>
      <w:r w:rsidR="00FD2153" w:rsidRPr="004627F6">
        <w:rPr>
          <w:bCs/>
          <w:sz w:val="24"/>
          <w:lang w:val="en-US"/>
        </w:rPr>
        <w:t xml:space="preserve">, </w:t>
      </w:r>
      <w:r>
        <w:rPr>
          <w:rFonts w:eastAsia="Malgun Gothic" w:cs="Arial" w:hint="eastAsia"/>
          <w:sz w:val="24"/>
          <w:lang w:eastAsia="ko-KR"/>
        </w:rPr>
        <w:t>Athens</w:t>
      </w:r>
      <w:r w:rsidR="008D3FEA" w:rsidRPr="005A649D">
        <w:rPr>
          <w:rFonts w:eastAsia="Arial Unicode MS" w:cs="Arial"/>
          <w:bCs/>
        </w:rPr>
        <w:tab/>
      </w:r>
      <w:r w:rsidR="008D3FEA">
        <w:rPr>
          <w:rFonts w:cs="Arial"/>
          <w:bCs/>
          <w:color w:val="0000FF"/>
        </w:rPr>
        <w:t>(revision of S2-24</w:t>
      </w:r>
      <w:r w:rsidR="00610085">
        <w:rPr>
          <w:rFonts w:eastAsia="Malgun Gothic" w:cs="Arial" w:hint="eastAsia"/>
          <w:bCs/>
          <w:color w:val="0000FF"/>
          <w:lang w:eastAsia="ko-KR"/>
        </w:rPr>
        <w:t>xxxxx</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28BDACC9" w:rsidR="0032532C" w:rsidRPr="00610085" w:rsidRDefault="008D3033" w:rsidP="00626A71">
            <w:pPr>
              <w:pStyle w:val="CRCoverPage"/>
              <w:spacing w:after="0"/>
              <w:jc w:val="center"/>
              <w:rPr>
                <w:rFonts w:eastAsia="Malgun Gothic" w:hint="eastAsia"/>
                <w:b/>
                <w:noProof/>
                <w:sz w:val="28"/>
                <w:lang w:eastAsia="ko-KR"/>
              </w:rPr>
            </w:pPr>
            <w:r>
              <w:rPr>
                <w:rFonts w:eastAsia="Malgun Gothic" w:hint="eastAsia"/>
                <w:b/>
                <w:noProof/>
                <w:sz w:val="28"/>
                <w:lang w:eastAsia="ko-KR"/>
              </w:rPr>
              <w:t>6133</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2F4E693D" w:rsidR="0032532C" w:rsidRPr="00610085" w:rsidRDefault="00610085" w:rsidP="00EB7846">
            <w:pPr>
              <w:pStyle w:val="CRCoverPage"/>
              <w:spacing w:after="0"/>
              <w:jc w:val="center"/>
              <w:rPr>
                <w:rFonts w:eastAsia="Malgun Gothic"/>
                <w:b/>
                <w:noProof/>
                <w:sz w:val="28"/>
                <w:lang w:eastAsia="ko-KR"/>
              </w:rPr>
            </w:pPr>
            <w:r>
              <w:rPr>
                <w:rFonts w:eastAsia="Malgun Gothic" w:hint="eastAsia"/>
                <w:b/>
                <w:noProof/>
                <w:sz w:val="28"/>
                <w:lang w:eastAsia="ko-KR"/>
              </w:rPr>
              <w:t>-</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22E741CA" w:rsidR="0032532C" w:rsidRPr="00CC6EC1" w:rsidRDefault="00A03D70" w:rsidP="00CF0FAC">
            <w:pPr>
              <w:pStyle w:val="CRCoverPage"/>
              <w:spacing w:after="0"/>
              <w:jc w:val="center"/>
              <w:rPr>
                <w:rFonts w:eastAsia="Malgun Gothic"/>
                <w:noProof/>
                <w:sz w:val="28"/>
                <w:lang w:eastAsia="ko-KR"/>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w:t>
            </w:r>
            <w:r w:rsidR="00613719">
              <w:rPr>
                <w:rFonts w:eastAsia="Malgun Gothic" w:hint="eastAsia"/>
                <w:b/>
                <w:noProof/>
                <w:sz w:val="28"/>
                <w:lang w:eastAsia="ko-KR"/>
              </w:rPr>
              <w:t>8</w:t>
            </w:r>
            <w:r w:rsidR="008D3FEA">
              <w:rPr>
                <w:b/>
                <w:noProof/>
                <w:sz w:val="28"/>
              </w:rPr>
              <w:t>.</w:t>
            </w:r>
            <w:r w:rsidR="00613719">
              <w:rPr>
                <w:rFonts w:eastAsia="Malgun Gothic" w:hint="eastAsia"/>
                <w:b/>
                <w:noProof/>
                <w:sz w:val="28"/>
                <w:lang w:eastAsia="ko-KR"/>
              </w:rPr>
              <w:t>8</w:t>
            </w:r>
            <w:r w:rsidR="0032532C" w:rsidRPr="007F2707">
              <w:rPr>
                <w:b/>
                <w:noProof/>
                <w:sz w:val="28"/>
              </w:rPr>
              <w:t>.</w:t>
            </w:r>
            <w:r>
              <w:rPr>
                <w:b/>
                <w:noProof/>
                <w:sz w:val="28"/>
              </w:rPr>
              <w:fldChar w:fldCharType="end"/>
            </w:r>
            <w:r>
              <w:rPr>
                <w:b/>
                <w:noProof/>
                <w:sz w:val="28"/>
              </w:rPr>
              <w:fldChar w:fldCharType="end"/>
            </w:r>
            <w:r w:rsidR="00CC6EC1">
              <w:rPr>
                <w:rFonts w:eastAsia="Malgun Gothic" w:hint="eastAsia"/>
                <w:b/>
                <w:noProof/>
                <w:sz w:val="28"/>
                <w:lang w:eastAsia="ko-KR"/>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68DA6A87"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17BDC650" w:rsidR="0032532C" w:rsidRPr="00626A71" w:rsidRDefault="006A6155"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DE75BD9" w:rsidR="001A0CAC" w:rsidRPr="00610085" w:rsidRDefault="006A6155" w:rsidP="00997B26">
            <w:pPr>
              <w:pStyle w:val="CRCoverPage"/>
              <w:spacing w:after="0"/>
              <w:ind w:left="100"/>
              <w:rPr>
                <w:rFonts w:eastAsia="Malgun Gothic"/>
                <w:noProof/>
                <w:lang w:eastAsia="ko-KR"/>
              </w:rPr>
            </w:pPr>
            <w:r>
              <w:rPr>
                <w:rFonts w:eastAsia="Malgun Gothic" w:hint="eastAsia"/>
                <w:lang w:eastAsia="ko-KR"/>
              </w:rPr>
              <w:t>eDRX</w:t>
            </w:r>
            <w:r w:rsidR="004648EF" w:rsidRPr="004648EF">
              <w:rPr>
                <w:rFonts w:eastAsia="Malgun Gothic"/>
                <w:lang w:eastAsia="ko-KR"/>
              </w:rPr>
              <w:t xml:space="preserve"> for </w:t>
            </w:r>
            <w:r>
              <w:rPr>
                <w:rFonts w:eastAsia="Malgun Gothic" w:hint="eastAsia"/>
                <w:lang w:eastAsia="ko-KR"/>
              </w:rPr>
              <w:t>e</w:t>
            </w:r>
            <w:r w:rsidR="004648EF" w:rsidRPr="004648EF">
              <w:rPr>
                <w:rFonts w:eastAsia="Malgun Gothic"/>
                <w:lang w:eastAsia="ko-KR"/>
              </w:rPr>
              <w:t>mergency PDU Sessions</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46E2C" w14:textId="69028E03" w:rsidR="0032532C" w:rsidRPr="00610085" w:rsidRDefault="00610085" w:rsidP="00C81A1A">
            <w:pPr>
              <w:pStyle w:val="CRCoverPage"/>
              <w:spacing w:after="0"/>
              <w:ind w:left="100"/>
              <w:rPr>
                <w:rFonts w:eastAsia="Malgun Gothic"/>
                <w:noProof/>
                <w:lang w:eastAsia="ko-KR"/>
              </w:rPr>
            </w:pPr>
            <w:r>
              <w:rPr>
                <w:rFonts w:eastAsia="Malgun Gothic" w:hint="eastAsia"/>
                <w:lang w:eastAsia="ko-KR"/>
              </w:rPr>
              <w:t>Nokia</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Default="0032532C" w:rsidP="00EB7846">
            <w:pPr>
              <w:pStyle w:val="CRCoverPage"/>
              <w:spacing w:after="0"/>
              <w:ind w:left="100"/>
              <w:rPr>
                <w:noProof/>
              </w:rPr>
            </w:pPr>
            <w:r>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8E67F4A" w:rsidR="0032532C" w:rsidRPr="00B903BF" w:rsidRDefault="00B903BF" w:rsidP="00EB7846">
            <w:pPr>
              <w:pStyle w:val="CRCoverPage"/>
              <w:spacing w:after="0"/>
              <w:ind w:left="100"/>
              <w:rPr>
                <w:rFonts w:eastAsia="Malgun Gothic"/>
                <w:noProof/>
                <w:lang w:eastAsia="ko-KR"/>
              </w:rPr>
            </w:pPr>
            <w:r>
              <w:rPr>
                <w:rFonts w:eastAsia="Malgun Gothic" w:hint="eastAsia"/>
                <w:lang w:eastAsia="ko-KR"/>
              </w:rPr>
              <w:t>ARCH_NR_REDCAP</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F66A17D" w:rsidR="0032532C" w:rsidRPr="00A358EA" w:rsidRDefault="0032532C">
            <w:pPr>
              <w:pStyle w:val="CRCoverPage"/>
              <w:spacing w:after="0"/>
              <w:ind w:left="100"/>
              <w:rPr>
                <w:rFonts w:eastAsia="Malgun Gothic"/>
                <w:noProof/>
                <w:lang w:eastAsia="ko-KR"/>
              </w:rPr>
            </w:pPr>
            <w:r>
              <w:t>202</w:t>
            </w:r>
            <w:r w:rsidR="00FD2153">
              <w:t>5</w:t>
            </w:r>
            <w:r>
              <w:t>-</w:t>
            </w:r>
            <w:r w:rsidR="00FD2153">
              <w:t>0</w:t>
            </w:r>
            <w:r w:rsidR="00A358EA">
              <w:rPr>
                <w:rFonts w:eastAsia="Malgun Gothic" w:hint="eastAsia"/>
                <w:lang w:eastAsia="ko-KR"/>
              </w:rPr>
              <w:t>2</w:t>
            </w:r>
            <w:r>
              <w:t>-</w:t>
            </w:r>
            <w:r w:rsidR="00A358EA">
              <w:rPr>
                <w:rFonts w:eastAsia="Malgun Gothic" w:hint="eastAsia"/>
                <w:lang w:eastAsia="ko-KR"/>
              </w:rPr>
              <w:t>10</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338696DB" w:rsidR="0032532C" w:rsidRPr="006A6155" w:rsidRDefault="00613719" w:rsidP="00EB7846">
            <w:pPr>
              <w:pStyle w:val="CRCoverPage"/>
              <w:spacing w:after="0"/>
              <w:ind w:left="100" w:right="-609"/>
              <w:rPr>
                <w:rFonts w:eastAsia="Malgun Gothic"/>
                <w:b/>
                <w:noProof/>
                <w:lang w:eastAsia="ko-KR"/>
              </w:rPr>
            </w:pPr>
            <w:r>
              <w:rPr>
                <w:rFonts w:eastAsia="Malgun Gothic" w:hint="eastAsia"/>
                <w:b/>
                <w:noProof/>
                <w:lang w:eastAsia="ko-KR"/>
              </w:rPr>
              <w:t>A</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136F4E13" w:rsidR="0032532C" w:rsidRPr="00610085" w:rsidRDefault="0032532C" w:rsidP="00EB7846">
            <w:pPr>
              <w:pStyle w:val="CRCoverPage"/>
              <w:spacing w:after="0"/>
              <w:ind w:left="100"/>
              <w:rPr>
                <w:rFonts w:eastAsia="Malgun Gothic"/>
                <w:noProof/>
                <w:lang w:eastAsia="ko-KR"/>
              </w:rPr>
            </w:pPr>
            <w:r>
              <w:t>Rel-1</w:t>
            </w:r>
            <w:r w:rsidR="00613719">
              <w:rPr>
                <w:rFonts w:eastAsia="Malgun Gothic" w:hint="eastAsia"/>
                <w:lang w:eastAsia="ko-KR"/>
              </w:rPr>
              <w:t>8</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790905"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10701" w14:textId="77777777" w:rsidR="00A07CE2" w:rsidRDefault="004648EF" w:rsidP="00A07CE2">
            <w:pPr>
              <w:pStyle w:val="CRCoverPage"/>
              <w:spacing w:after="0"/>
              <w:ind w:left="100"/>
              <w:rPr>
                <w:rFonts w:eastAsia="Malgun Gothic"/>
                <w:noProof/>
                <w:lang w:eastAsia="ko-KR"/>
              </w:rPr>
            </w:pPr>
            <w:r w:rsidRPr="004648EF">
              <w:rPr>
                <w:rFonts w:eastAsia="Malgun Gothic"/>
                <w:noProof/>
                <w:lang w:eastAsia="ko-KR"/>
              </w:rPr>
              <w:t>With S2-2500044/R2-2411041, an issue was identified where a problematic scenario may occur, in which the gNB considers the PDU session inactive and releases the UE to the RRC_INACTIVE state with a RAN eDRX cycle, even though the PDU session was established for emergency services and the UE must remain connected to support the PSAP callback.</w:t>
            </w:r>
          </w:p>
          <w:p w14:paraId="08246E4F" w14:textId="624CF5BF" w:rsidR="004648EF" w:rsidRPr="00B903BF" w:rsidRDefault="004648EF" w:rsidP="00A07CE2">
            <w:pPr>
              <w:pStyle w:val="CRCoverPage"/>
              <w:spacing w:after="0"/>
              <w:ind w:left="100"/>
              <w:rPr>
                <w:rFonts w:eastAsia="Malgun Gothic"/>
                <w:noProof/>
                <w:lang w:eastAsia="ko-KR"/>
              </w:rPr>
            </w:pP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984611" w14:textId="0F5B02F6" w:rsidR="00046763" w:rsidRDefault="004648EF" w:rsidP="00997B26">
            <w:pPr>
              <w:pStyle w:val="CRCoverPage"/>
              <w:spacing w:after="0"/>
              <w:ind w:left="100"/>
              <w:rPr>
                <w:rFonts w:eastAsia="Malgun Gothic"/>
                <w:noProof/>
                <w:lang w:eastAsia="ko-KR"/>
              </w:rPr>
            </w:pPr>
            <w:r>
              <w:rPr>
                <w:rFonts w:eastAsia="Malgun Gothic" w:hint="eastAsia"/>
                <w:noProof/>
                <w:lang w:eastAsia="ko-KR"/>
              </w:rPr>
              <w:t xml:space="preserve">This CR proposes to solve the issue by stating that the </w:t>
            </w:r>
            <w:r w:rsidR="00046763">
              <w:rPr>
                <w:rFonts w:eastAsia="Malgun Gothic" w:hint="eastAsia"/>
                <w:noProof/>
                <w:lang w:eastAsia="ko-KR"/>
              </w:rPr>
              <w:t>AMF</w:t>
            </w:r>
            <w:r>
              <w:rPr>
                <w:rFonts w:eastAsia="Malgun Gothic" w:hint="eastAsia"/>
                <w:noProof/>
                <w:lang w:eastAsia="ko-KR"/>
              </w:rPr>
              <w:t xml:space="preserve"> shall </w:t>
            </w:r>
            <w:r w:rsidR="00046763">
              <w:rPr>
                <w:rFonts w:eastAsia="Malgun Gothic" w:hint="eastAsia"/>
                <w:noProof/>
                <w:lang w:eastAsia="ko-KR"/>
              </w:rPr>
              <w:t>disable the RAN eDRX usage when it is aware of an emergency PDU session.</w:t>
            </w:r>
          </w:p>
          <w:p w14:paraId="08246E55" w14:textId="1B178A76" w:rsidR="004648EF" w:rsidRPr="00997B26" w:rsidRDefault="004648EF" w:rsidP="00997B26">
            <w:pPr>
              <w:pStyle w:val="CRCoverPage"/>
              <w:spacing w:after="0"/>
              <w:ind w:left="100"/>
              <w:rPr>
                <w:rFonts w:eastAsiaTheme="minorEastAsia"/>
                <w:noProof/>
                <w:lang w:eastAsia="zh-CN"/>
              </w:rPr>
            </w:pP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3E5C33" w14:textId="77777777" w:rsidR="00A85765" w:rsidRDefault="004648EF" w:rsidP="00997B26">
            <w:pPr>
              <w:pStyle w:val="CRCoverPage"/>
              <w:spacing w:after="0"/>
              <w:ind w:left="100"/>
              <w:rPr>
                <w:rFonts w:eastAsia="Malgun Gothic"/>
                <w:noProof/>
                <w:lang w:eastAsia="ko-KR"/>
              </w:rPr>
            </w:pPr>
            <w:r w:rsidRPr="004648EF">
              <w:rPr>
                <w:rFonts w:eastAsia="Malgun Gothic"/>
                <w:noProof/>
                <w:lang w:eastAsia="ko-KR"/>
              </w:rPr>
              <w:t>It is possible for a gNB to release a UE to the RRC_INACTIVE state, even though the UE must remain connected to avoid delays in emergency services</w:t>
            </w:r>
            <w:r>
              <w:rPr>
                <w:rFonts w:eastAsia="Malgun Gothic" w:hint="eastAsia"/>
                <w:noProof/>
                <w:lang w:eastAsia="ko-KR"/>
              </w:rPr>
              <w:t>.</w:t>
            </w:r>
          </w:p>
          <w:p w14:paraId="08246E5B" w14:textId="70337A2A" w:rsidR="004648EF" w:rsidRPr="00B903BF" w:rsidRDefault="004648EF" w:rsidP="00997B26">
            <w:pPr>
              <w:pStyle w:val="CRCoverPage"/>
              <w:spacing w:after="0"/>
              <w:ind w:left="100"/>
              <w:rPr>
                <w:rFonts w:eastAsia="Malgun Gothic"/>
                <w:noProof/>
                <w:lang w:eastAsia="ko-KR"/>
              </w:rPr>
            </w:pP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47D22923" w:rsidR="00DA32C4" w:rsidRPr="00B903BF" w:rsidRDefault="00B903BF" w:rsidP="00790905">
            <w:pPr>
              <w:pStyle w:val="CRCoverPage"/>
              <w:spacing w:after="0"/>
              <w:ind w:left="100"/>
              <w:rPr>
                <w:rFonts w:eastAsia="Malgun Gothic"/>
                <w:noProof/>
                <w:lang w:eastAsia="ko-KR"/>
              </w:rPr>
            </w:pPr>
            <w:r>
              <w:rPr>
                <w:rFonts w:eastAsia="Malgun Gothic" w:hint="eastAsia"/>
                <w:noProof/>
                <w:lang w:eastAsia="ko-KR"/>
              </w:rPr>
              <w:t>5.</w:t>
            </w:r>
            <w:r w:rsidR="009775B3">
              <w:rPr>
                <w:rFonts w:eastAsia="Malgun Gothic" w:hint="eastAsia"/>
                <w:noProof/>
                <w:lang w:eastAsia="ko-KR"/>
              </w:rPr>
              <w:t>31.7.2.1</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77777777" w:rsidR="00DA32C4" w:rsidRDefault="00DA32C4" w:rsidP="00DA32C4">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08FC3AA5" w14:textId="77777777" w:rsidR="00613719" w:rsidRPr="001B7C50" w:rsidRDefault="00613719" w:rsidP="00613719">
      <w:pPr>
        <w:pStyle w:val="Heading5"/>
      </w:pPr>
      <w:bookmarkStart w:id="15" w:name="_CR5_45_2"/>
      <w:bookmarkStart w:id="16" w:name="_Toc185600091"/>
      <w:bookmarkStart w:id="17" w:name="_Toc177734860"/>
      <w:bookmarkStart w:id="18" w:name="_Toc20150110"/>
      <w:bookmarkStart w:id="19" w:name="_Toc27846910"/>
      <w:bookmarkStart w:id="20" w:name="_Toc36188041"/>
      <w:bookmarkStart w:id="21" w:name="_Toc45183946"/>
      <w:bookmarkStart w:id="22" w:name="_Toc47342788"/>
      <w:bookmarkStart w:id="23" w:name="_Toc51769490"/>
      <w:bookmarkStart w:id="24" w:name="_Toc177733883"/>
      <w:bookmarkStart w:id="25" w:name="_Toc177733485"/>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5.31.7.2.1</w:t>
      </w:r>
      <w:r w:rsidRPr="001B7C50">
        <w:tab/>
        <w:t>Overview</w:t>
      </w:r>
      <w:bookmarkEnd w:id="16"/>
    </w:p>
    <w:p w14:paraId="4F627F0B" w14:textId="77777777" w:rsidR="00613719" w:rsidRPr="001B7C50" w:rsidRDefault="00613719" w:rsidP="00613719">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10B09E31" w14:textId="77777777" w:rsidR="00613719" w:rsidRPr="001B7C50" w:rsidRDefault="00613719" w:rsidP="00613719">
      <w:r w:rsidRPr="001B7C50">
        <w:t>The negotiation of the eDRX parameters for NR, WB-E-UTRA and LTE-M is supported over any RAT.</w:t>
      </w:r>
    </w:p>
    <w:p w14:paraId="62B1856E" w14:textId="77777777" w:rsidR="00613719" w:rsidRPr="001B7C50" w:rsidRDefault="00613719" w:rsidP="00613719">
      <w:r w:rsidRPr="001B7C50">
        <w:t>Applications that want to use extended idle mode DRX need to consider specific handling of mobile terminating services or data transfers</w:t>
      </w:r>
      <w:r>
        <w:t xml:space="preserve"> and</w:t>
      </w:r>
      <w:r w:rsidRPr="001B7C50">
        <w:t xml:space="preserve"> in particular they need to consider the delay tolerance of mobile terminated data. A network side application may send mobile terminated data, an SMS, or a device trigger</w:t>
      </w:r>
      <w:r>
        <w:t xml:space="preserve"> and</w:t>
      </w:r>
      <w:r w:rsidRPr="001B7C50">
        <w:t xml:space="preserve"> needs to be aware that extended idle mode DRX may be in place. A UE should request for extended idle mode DRX only when all expected mobile terminating communication is tolerant to delay.</w:t>
      </w:r>
    </w:p>
    <w:p w14:paraId="4F58BFAD" w14:textId="77777777" w:rsidR="00613719" w:rsidRPr="001B7C50" w:rsidRDefault="00613719" w:rsidP="00613719">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1ABE2D36" w14:textId="77777777" w:rsidR="00613719" w:rsidRPr="001B7C50" w:rsidRDefault="00613719" w:rsidP="00613719">
      <w:r w:rsidRPr="001B7C50">
        <w:t>UE and NW negotiate the use of extended idle mode DRX as follows:</w:t>
      </w:r>
    </w:p>
    <w:p w14:paraId="0CD93089" w14:textId="77777777" w:rsidR="00613719" w:rsidRPr="001B7C50" w:rsidRDefault="00613719" w:rsidP="00613719">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0327A8ED" w14:textId="77777777" w:rsidR="00613719" w:rsidRPr="001B7C50" w:rsidRDefault="00613719" w:rsidP="00613719">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w:t>
      </w:r>
      <w:r>
        <w:t xml:space="preserve"> and</w:t>
      </w:r>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23884592" w14:textId="77777777" w:rsidR="00613719" w:rsidRPr="001B7C50" w:rsidRDefault="00613719" w:rsidP="00613719">
      <w:pPr>
        <w:pStyle w:val="B1"/>
      </w:pPr>
      <w:r w:rsidRPr="001B7C50">
        <w:tab/>
        <w:t>When the UE is accessing NR, if the AMF provides an extended idle mode DRX cycle length value of 10.24s</w:t>
      </w:r>
      <w:r>
        <w:t xml:space="preserve"> and</w:t>
      </w:r>
      <w:r w:rsidRPr="001B7C50">
        <w:t xml:space="preserve"> the registration area of the UE contains only NR cells, the AMF does not include a Paging Time Window. If the AMF provides an extended idle mode DRX cycle length value of 10.24s</w:t>
      </w:r>
      <w:r>
        <w:t xml:space="preserve"> and</w:t>
      </w:r>
      <w:r w:rsidRPr="001B7C50">
        <w:t xml:space="preserve"> the registration area of the UE contains E-UTRA cells and NR cells if the UE supports both E-UTRA and NR, the AMF includes a Paging Time Window.</w:t>
      </w:r>
    </w:p>
    <w:p w14:paraId="3DE1B1BB" w14:textId="77777777" w:rsidR="00613719" w:rsidRPr="001B7C50" w:rsidRDefault="00613719" w:rsidP="00613719">
      <w:pPr>
        <w:pStyle w:val="B1"/>
      </w:pPr>
      <w:r w:rsidRPr="001B7C50">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166C2C8D" w14:textId="77777777" w:rsidR="00613719" w:rsidRPr="001B7C50" w:rsidRDefault="00613719" w:rsidP="00613719">
      <w:pPr>
        <w:pStyle w:val="NO"/>
      </w:pPr>
      <w:r w:rsidRPr="001B7C50">
        <w:t>NOTE 2:</w:t>
      </w:r>
      <w:r w:rsidRPr="001B7C50">
        <w:tab/>
        <w:t>A broadcast indicator for support of extended idle mode DRX is not needed for NB-IoT as it is always supported in NB-IoT.</w:t>
      </w:r>
    </w:p>
    <w:p w14:paraId="4EF5D9FD" w14:textId="77777777" w:rsidR="00613719" w:rsidRPr="001B7C50" w:rsidRDefault="00613719" w:rsidP="00613719">
      <w:r w:rsidRPr="001B7C50">
        <w:t>The specific negotiation procedure handling is described in TS</w:t>
      </w:r>
      <w:r>
        <w:t> </w:t>
      </w:r>
      <w:r w:rsidRPr="001B7C50">
        <w:t>23.502</w:t>
      </w:r>
      <w:r>
        <w:t> </w:t>
      </w:r>
      <w:r w:rsidRPr="001B7C50">
        <w:t>[3].</w:t>
      </w:r>
    </w:p>
    <w:p w14:paraId="48B8A4AA" w14:textId="77777777" w:rsidR="00613719" w:rsidRPr="001B7C50" w:rsidRDefault="00613719" w:rsidP="00613719">
      <w:pPr>
        <w:pStyle w:val="NO"/>
      </w:pPr>
      <w:r w:rsidRPr="001B7C50">
        <w:lastRenderedPageBreak/>
        <w:t>NOTE 3:</w:t>
      </w:r>
      <w:r w:rsidRPr="001B7C50">
        <w:tab/>
        <w:t>If the Periodic Registration Update timer assigned to the UE is not longer than the extended idle mode DRX cycle the power savings are not maximised.</w:t>
      </w:r>
    </w:p>
    <w:p w14:paraId="6E91DADB" w14:textId="77777777" w:rsidR="00613719" w:rsidRPr="001B7C50" w:rsidRDefault="00613719" w:rsidP="00613719">
      <w:r w:rsidRPr="001B7C50">
        <w:t xml:space="preserve">For RAT types that support extended DRX for CM-CONNECTED with </w:t>
      </w:r>
      <w:r>
        <w:t xml:space="preserve">RRC_INACTIVE </w:t>
      </w:r>
      <w:r w:rsidRPr="001B7C50">
        <w:t>state, the AMF passes the UE's accepted idle mode eDRX value</w:t>
      </w:r>
      <w:r>
        <w:t>s</w:t>
      </w:r>
      <w:r w:rsidRPr="001B7C50">
        <w:t xml:space="preserve"> to NG-RAN. If the UE supports eDRX in</w:t>
      </w:r>
      <w:r>
        <w:t xml:space="preserve"> RRC_INACTIVE</w:t>
      </w:r>
      <w:r w:rsidRPr="001B7C50">
        <w:t xml:space="preserve">, based on its UE radio capabilities, NG-RAN configures the UE with an eDRX cycle in </w:t>
      </w:r>
      <w:r>
        <w:t>RRC_INACTIVE as specified in TS 38.300 [27]</w:t>
      </w:r>
      <w:r w:rsidRPr="001B7C50">
        <w:t xml:space="preserve"> up to the value for the UE's idle mode eDRX cycle as provided by the AMF in "RRC Inactive Assistance Information" as defined in clause 5.3.3.2.5.</w:t>
      </w:r>
    </w:p>
    <w:p w14:paraId="6C86003D" w14:textId="77777777" w:rsidR="00613719" w:rsidRDefault="00613719" w:rsidP="00613719">
      <w:r>
        <w:t>If an eDRX cycle is applied in RRC_INACTIVE, the RAN can buffer DL packets up to the duration of the eDRX cycle chosen by NG-RAN if the eDRX cycle does not last more than 10.24 seconds. If the CN based MT communication handling support indication is received in RRC Inactive Assistance Information, the NG-RAN may select an eDRX cycle that lasts more than 10.24s. In this case, based on implementation the NG-RAN may send an indication in N2 message that the UE is transitioning to RRC_INACTIVE state and the NG-RAN determined eDRX values (i.e. the eDRX cycle length and the Paging Time Window length) for RRC_INACTIVE to the AMF. The CN takes the indication in the N2 message into account, then handles mobile terminated (MT) communication as specified in clause 5.31.7.2.4 and it can apply high latency communication as specified in clause 5.31.8. The AMF replies to NG-RAN that the indication in the N2 message has been taken into account and the MT signalling or data may be buffered by the Core Network based on high latency communication. If and when the NG-RAN chooses to send the indication is up to NG-RAN implementation. If the NG-RAN delays sending the indication and it receives a DL NAS message for the UE, the NG-RAN proceeds as described in clause 4.8.1.1a of TS 23.502 [3].</w:t>
      </w:r>
    </w:p>
    <w:p w14:paraId="6BC40796" w14:textId="77777777" w:rsidR="00613719" w:rsidRDefault="00613719" w:rsidP="00613719">
      <w:pPr>
        <w:pStyle w:val="NO"/>
      </w:pPr>
      <w:r>
        <w:t>NOTE 4:</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5A640731" w14:textId="77777777" w:rsidR="00613719" w:rsidRDefault="00613719" w:rsidP="00613719">
      <w:pPr>
        <w:pStyle w:val="NO"/>
      </w:pPr>
      <w:r>
        <w:t>NOTE 5:</w:t>
      </w:r>
      <w:r>
        <w:tab/>
        <w:t>The CN based MT communication handling support indication in RRC Inactive Assistance Information is provided when all entities (e.g. AMF, SMF and UPF) involved in the CN support corresponding functionalities (including the support providing buffered downlink data size) based on deployment and configuration.</w:t>
      </w:r>
    </w:p>
    <w:p w14:paraId="7DE29550" w14:textId="397AB6EB" w:rsidR="00613719" w:rsidRPr="008A2DEF" w:rsidRDefault="00613719" w:rsidP="00613719">
      <w:pPr>
        <w:rPr>
          <w:rFonts w:eastAsia="Malgun Gothic"/>
          <w:lang w:eastAsia="ko-KR"/>
        </w:rPr>
      </w:pPr>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3A838123" w14:textId="77777777" w:rsidR="00613719" w:rsidRPr="00613719" w:rsidRDefault="00613719" w:rsidP="00613719">
      <w:pPr>
        <w:rPr>
          <w:ins w:id="26" w:author="Nokia_org" w:date="2025-01-15T00:44:00Z" w16du:dateUtc="2025-01-14T15:44:00Z"/>
          <w:rFonts w:eastAsia="Malgun Gothic"/>
          <w:lang w:eastAsia="ko-KR"/>
        </w:rPr>
      </w:pPr>
      <w:ins w:id="27" w:author="Nokia_org" w:date="2025-02-06T20:46:00Z">
        <w:r w:rsidRPr="00285E7B">
          <w:t xml:space="preserve">Whenever the AMF is aware of an emergency PDU session, it shall prevent the use of RAN eDRX by either not sending the NR eDRX information in the </w:t>
        </w:r>
        <w:r w:rsidRPr="00A358EA">
          <w:rPr>
            <w:rPrChange w:id="28" w:author="Nokia_org" w:date="2025-02-06T20:46:00Z" w16du:dateUtc="2025-02-06T11:46:00Z">
              <w:rPr>
                <w:b/>
                <w:bCs/>
              </w:rPr>
            </w:rPrChange>
          </w:rPr>
          <w:t>CNAI for RRC_INACTIVE</w:t>
        </w:r>
        <w:r w:rsidRPr="00A358EA">
          <w:t xml:space="preserve"> to the gNB or by removing it if it was previously sent</w:t>
        </w:r>
      </w:ins>
      <w:ins w:id="29" w:author="Nokia_org" w:date="2025-02-06T20:46:00Z" w16du:dateUtc="2025-02-06T11:46:00Z">
        <w:r w:rsidRPr="00A358EA">
          <w:rPr>
            <w:rFonts w:eastAsia="Malgun Gothic" w:hint="eastAsia"/>
            <w:lang w:eastAsia="ko-KR"/>
          </w:rPr>
          <w:t>.</w:t>
        </w:r>
      </w:ins>
    </w:p>
    <w:p w14:paraId="78871605" w14:textId="77777777" w:rsidR="00613719" w:rsidRPr="001B7C50" w:rsidRDefault="00613719" w:rsidP="00613719">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bookmarkEnd w:id="17"/>
    <w:bookmarkEnd w:id="18"/>
    <w:bookmarkEnd w:id="19"/>
    <w:bookmarkEnd w:id="20"/>
    <w:bookmarkEnd w:id="21"/>
    <w:bookmarkEnd w:id="22"/>
    <w:bookmarkEnd w:id="23"/>
    <w:bookmarkEnd w:id="24"/>
    <w:bookmarkEnd w:id="25"/>
    <w:p w14:paraId="08246FA1" w14:textId="77777777"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0FF11" w14:textId="77777777" w:rsidR="009125BB" w:rsidRDefault="009125BB">
      <w:r>
        <w:separator/>
      </w:r>
    </w:p>
  </w:endnote>
  <w:endnote w:type="continuationSeparator" w:id="0">
    <w:p w14:paraId="2DA71ADE" w14:textId="77777777" w:rsidR="009125BB" w:rsidRDefault="009125BB">
      <w:r>
        <w:continuationSeparator/>
      </w:r>
    </w:p>
  </w:endnote>
  <w:endnote w:type="continuationNotice" w:id="1">
    <w:p w14:paraId="6BB4CB61" w14:textId="77777777" w:rsidR="009125BB" w:rsidRDefault="009125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E4935" w14:textId="77777777" w:rsidR="009125BB" w:rsidRDefault="009125BB">
      <w:r>
        <w:separator/>
      </w:r>
    </w:p>
  </w:footnote>
  <w:footnote w:type="continuationSeparator" w:id="0">
    <w:p w14:paraId="332B87C9" w14:textId="77777777" w:rsidR="009125BB" w:rsidRDefault="009125BB">
      <w:r>
        <w:continuationSeparator/>
      </w:r>
    </w:p>
  </w:footnote>
  <w:footnote w:type="continuationNotice" w:id="1">
    <w:p w14:paraId="61AE94E5" w14:textId="77777777" w:rsidR="009125BB" w:rsidRDefault="009125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234597">
    <w:abstractNumId w:val="45"/>
  </w:num>
  <w:num w:numId="2" w16cid:durableId="1902250820">
    <w:abstractNumId w:val="14"/>
  </w:num>
  <w:num w:numId="3" w16cid:durableId="198400080">
    <w:abstractNumId w:val="50"/>
  </w:num>
  <w:num w:numId="4" w16cid:durableId="1412583413">
    <w:abstractNumId w:val="17"/>
  </w:num>
  <w:num w:numId="5" w16cid:durableId="1070276871">
    <w:abstractNumId w:val="19"/>
  </w:num>
  <w:num w:numId="6" w16cid:durableId="19088985">
    <w:abstractNumId w:val="40"/>
  </w:num>
  <w:num w:numId="7" w16cid:durableId="989165029">
    <w:abstractNumId w:val="23"/>
  </w:num>
  <w:num w:numId="8" w16cid:durableId="872039987">
    <w:abstractNumId w:val="25"/>
  </w:num>
  <w:num w:numId="9" w16cid:durableId="1042830180">
    <w:abstractNumId w:val="48"/>
  </w:num>
  <w:num w:numId="10" w16cid:durableId="2121096492">
    <w:abstractNumId w:val="46"/>
  </w:num>
  <w:num w:numId="11" w16cid:durableId="1254556155">
    <w:abstractNumId w:val="21"/>
  </w:num>
  <w:num w:numId="12" w16cid:durableId="791872893">
    <w:abstractNumId w:val="20"/>
  </w:num>
  <w:num w:numId="13" w16cid:durableId="1666105">
    <w:abstractNumId w:val="49"/>
  </w:num>
  <w:num w:numId="14" w16cid:durableId="1136291441">
    <w:abstractNumId w:val="36"/>
  </w:num>
  <w:num w:numId="15" w16cid:durableId="1380738980">
    <w:abstractNumId w:val="28"/>
  </w:num>
  <w:num w:numId="16" w16cid:durableId="413211007">
    <w:abstractNumId w:val="35"/>
  </w:num>
  <w:num w:numId="17" w16cid:durableId="930283630">
    <w:abstractNumId w:val="43"/>
  </w:num>
  <w:num w:numId="18" w16cid:durableId="184364010">
    <w:abstractNumId w:val="37"/>
  </w:num>
  <w:num w:numId="19" w16cid:durableId="1305506356">
    <w:abstractNumId w:val="44"/>
  </w:num>
  <w:num w:numId="20" w16cid:durableId="1057896400">
    <w:abstractNumId w:val="22"/>
  </w:num>
  <w:num w:numId="21" w16cid:durableId="361050811">
    <w:abstractNumId w:val="32"/>
  </w:num>
  <w:num w:numId="22" w16cid:durableId="598413936">
    <w:abstractNumId w:val="34"/>
  </w:num>
  <w:num w:numId="23" w16cid:durableId="439112096">
    <w:abstractNumId w:val="24"/>
  </w:num>
  <w:num w:numId="24" w16cid:durableId="293414987">
    <w:abstractNumId w:val="29"/>
  </w:num>
  <w:num w:numId="25" w16cid:durableId="1598555626">
    <w:abstractNumId w:val="47"/>
  </w:num>
  <w:num w:numId="26" w16cid:durableId="658726710">
    <w:abstractNumId w:val="26"/>
  </w:num>
  <w:num w:numId="27" w16cid:durableId="1332761471">
    <w:abstractNumId w:val="27"/>
  </w:num>
  <w:num w:numId="28" w16cid:durableId="651720679">
    <w:abstractNumId w:val="18"/>
  </w:num>
  <w:num w:numId="29" w16cid:durableId="87819739">
    <w:abstractNumId w:val="33"/>
  </w:num>
  <w:num w:numId="30" w16cid:durableId="21449992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16cid:durableId="7422607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937563843">
    <w:abstractNumId w:val="15"/>
  </w:num>
  <w:num w:numId="33" w16cid:durableId="1132594129">
    <w:abstractNumId w:val="42"/>
  </w:num>
  <w:num w:numId="34" w16cid:durableId="210308343">
    <w:abstractNumId w:val="11"/>
  </w:num>
  <w:num w:numId="35" w16cid:durableId="403913001">
    <w:abstractNumId w:val="12"/>
  </w:num>
  <w:num w:numId="36" w16cid:durableId="1775441798">
    <w:abstractNumId w:val="39"/>
  </w:num>
  <w:num w:numId="37" w16cid:durableId="265843954">
    <w:abstractNumId w:val="16"/>
  </w:num>
  <w:num w:numId="38" w16cid:durableId="1202743161">
    <w:abstractNumId w:val="38"/>
  </w:num>
  <w:num w:numId="39" w16cid:durableId="405878976">
    <w:abstractNumId w:val="31"/>
  </w:num>
  <w:num w:numId="40" w16cid:durableId="566233786">
    <w:abstractNumId w:val="30"/>
  </w:num>
  <w:num w:numId="41" w16cid:durableId="1893271068">
    <w:abstractNumId w:val="9"/>
  </w:num>
  <w:num w:numId="42" w16cid:durableId="1048186263">
    <w:abstractNumId w:val="7"/>
  </w:num>
  <w:num w:numId="43" w16cid:durableId="1179738282">
    <w:abstractNumId w:val="6"/>
  </w:num>
  <w:num w:numId="44" w16cid:durableId="1784037562">
    <w:abstractNumId w:val="5"/>
  </w:num>
  <w:num w:numId="45" w16cid:durableId="139660943">
    <w:abstractNumId w:val="4"/>
  </w:num>
  <w:num w:numId="46" w16cid:durableId="2124692314">
    <w:abstractNumId w:val="8"/>
  </w:num>
  <w:num w:numId="47" w16cid:durableId="1107962934">
    <w:abstractNumId w:val="3"/>
  </w:num>
  <w:num w:numId="48" w16cid:durableId="453065465">
    <w:abstractNumId w:val="2"/>
  </w:num>
  <w:num w:numId="49" w16cid:durableId="1236745940">
    <w:abstractNumId w:val="1"/>
  </w:num>
  <w:num w:numId="50" w16cid:durableId="1257400519">
    <w:abstractNumId w:val="0"/>
  </w:num>
  <w:num w:numId="51" w16cid:durableId="1557550560">
    <w:abstractNumId w:val="13"/>
  </w:num>
  <w:num w:numId="52" w16cid:durableId="1373386356">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187"/>
    <w:rsid w:val="00023862"/>
    <w:rsid w:val="00024220"/>
    <w:rsid w:val="00024376"/>
    <w:rsid w:val="00024477"/>
    <w:rsid w:val="00024918"/>
    <w:rsid w:val="000270DA"/>
    <w:rsid w:val="00027A90"/>
    <w:rsid w:val="00027FE3"/>
    <w:rsid w:val="00030169"/>
    <w:rsid w:val="0003036C"/>
    <w:rsid w:val="00031502"/>
    <w:rsid w:val="00031C2A"/>
    <w:rsid w:val="00032F3D"/>
    <w:rsid w:val="00032FB0"/>
    <w:rsid w:val="00034257"/>
    <w:rsid w:val="00034AB2"/>
    <w:rsid w:val="00035E22"/>
    <w:rsid w:val="00036482"/>
    <w:rsid w:val="000366A0"/>
    <w:rsid w:val="00036C2A"/>
    <w:rsid w:val="00036EBC"/>
    <w:rsid w:val="0004068B"/>
    <w:rsid w:val="00045132"/>
    <w:rsid w:val="000454D5"/>
    <w:rsid w:val="0004597B"/>
    <w:rsid w:val="00046303"/>
    <w:rsid w:val="00046763"/>
    <w:rsid w:val="000475A8"/>
    <w:rsid w:val="0005318C"/>
    <w:rsid w:val="00055847"/>
    <w:rsid w:val="00056415"/>
    <w:rsid w:val="00056D90"/>
    <w:rsid w:val="00057C6C"/>
    <w:rsid w:val="00060881"/>
    <w:rsid w:val="00060D47"/>
    <w:rsid w:val="00061296"/>
    <w:rsid w:val="00061298"/>
    <w:rsid w:val="000651F6"/>
    <w:rsid w:val="00065B68"/>
    <w:rsid w:val="000663DE"/>
    <w:rsid w:val="000674DB"/>
    <w:rsid w:val="0007021A"/>
    <w:rsid w:val="00071203"/>
    <w:rsid w:val="0007375F"/>
    <w:rsid w:val="00073D7E"/>
    <w:rsid w:val="000745DE"/>
    <w:rsid w:val="0007472B"/>
    <w:rsid w:val="000757C2"/>
    <w:rsid w:val="00076C7A"/>
    <w:rsid w:val="000802E0"/>
    <w:rsid w:val="000809C7"/>
    <w:rsid w:val="0008199F"/>
    <w:rsid w:val="00082001"/>
    <w:rsid w:val="00084A73"/>
    <w:rsid w:val="00087C45"/>
    <w:rsid w:val="00091705"/>
    <w:rsid w:val="00092414"/>
    <w:rsid w:val="000941A1"/>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2FE1"/>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6F01"/>
    <w:rsid w:val="000D7C8A"/>
    <w:rsid w:val="000E0182"/>
    <w:rsid w:val="000E0B75"/>
    <w:rsid w:val="000E5551"/>
    <w:rsid w:val="000F04A0"/>
    <w:rsid w:val="000F063B"/>
    <w:rsid w:val="000F0FE6"/>
    <w:rsid w:val="000F12ED"/>
    <w:rsid w:val="000F1549"/>
    <w:rsid w:val="000F18EA"/>
    <w:rsid w:val="000F1922"/>
    <w:rsid w:val="000F26E7"/>
    <w:rsid w:val="000F4CE9"/>
    <w:rsid w:val="000F6264"/>
    <w:rsid w:val="000F62B1"/>
    <w:rsid w:val="000F7819"/>
    <w:rsid w:val="0010019A"/>
    <w:rsid w:val="00100558"/>
    <w:rsid w:val="001010DA"/>
    <w:rsid w:val="001010DC"/>
    <w:rsid w:val="00103409"/>
    <w:rsid w:val="0010370B"/>
    <w:rsid w:val="001049FD"/>
    <w:rsid w:val="001058FB"/>
    <w:rsid w:val="00106E68"/>
    <w:rsid w:val="0010781F"/>
    <w:rsid w:val="00107A10"/>
    <w:rsid w:val="00110E38"/>
    <w:rsid w:val="00111134"/>
    <w:rsid w:val="00113713"/>
    <w:rsid w:val="00114BAC"/>
    <w:rsid w:val="001165E8"/>
    <w:rsid w:val="00116A43"/>
    <w:rsid w:val="00116B8E"/>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D00"/>
    <w:rsid w:val="001C13CA"/>
    <w:rsid w:val="001C198A"/>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1F79C9"/>
    <w:rsid w:val="002061D9"/>
    <w:rsid w:val="00206490"/>
    <w:rsid w:val="00207FEF"/>
    <w:rsid w:val="00210141"/>
    <w:rsid w:val="00211F69"/>
    <w:rsid w:val="0021328B"/>
    <w:rsid w:val="002135EB"/>
    <w:rsid w:val="00213AD0"/>
    <w:rsid w:val="00213EEA"/>
    <w:rsid w:val="00214C3B"/>
    <w:rsid w:val="0021626C"/>
    <w:rsid w:val="00216ADD"/>
    <w:rsid w:val="00220544"/>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21E8"/>
    <w:rsid w:val="00232208"/>
    <w:rsid w:val="00232DD6"/>
    <w:rsid w:val="002342A4"/>
    <w:rsid w:val="00234FC1"/>
    <w:rsid w:val="002361A5"/>
    <w:rsid w:val="002400E5"/>
    <w:rsid w:val="00240CB7"/>
    <w:rsid w:val="002429DC"/>
    <w:rsid w:val="00242BA2"/>
    <w:rsid w:val="00242C6B"/>
    <w:rsid w:val="00242D54"/>
    <w:rsid w:val="0024348C"/>
    <w:rsid w:val="002445D7"/>
    <w:rsid w:val="0025027E"/>
    <w:rsid w:val="002517A6"/>
    <w:rsid w:val="0025200A"/>
    <w:rsid w:val="00253963"/>
    <w:rsid w:val="0025420D"/>
    <w:rsid w:val="002549CD"/>
    <w:rsid w:val="00254A0D"/>
    <w:rsid w:val="00254A60"/>
    <w:rsid w:val="00254CC2"/>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77650"/>
    <w:rsid w:val="00277869"/>
    <w:rsid w:val="002814DA"/>
    <w:rsid w:val="002819D4"/>
    <w:rsid w:val="00283AB7"/>
    <w:rsid w:val="00284468"/>
    <w:rsid w:val="002847F5"/>
    <w:rsid w:val="00284FEB"/>
    <w:rsid w:val="002860C4"/>
    <w:rsid w:val="00287A46"/>
    <w:rsid w:val="002901F2"/>
    <w:rsid w:val="0029109B"/>
    <w:rsid w:val="002911E9"/>
    <w:rsid w:val="00291450"/>
    <w:rsid w:val="00293FC8"/>
    <w:rsid w:val="0029427D"/>
    <w:rsid w:val="002948F3"/>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289E"/>
    <w:rsid w:val="002C556F"/>
    <w:rsid w:val="002C655B"/>
    <w:rsid w:val="002C76F8"/>
    <w:rsid w:val="002D09F6"/>
    <w:rsid w:val="002D1A23"/>
    <w:rsid w:val="002D2203"/>
    <w:rsid w:val="002D4B32"/>
    <w:rsid w:val="002D55A0"/>
    <w:rsid w:val="002D575A"/>
    <w:rsid w:val="002D602E"/>
    <w:rsid w:val="002D6BFA"/>
    <w:rsid w:val="002D7321"/>
    <w:rsid w:val="002D78CE"/>
    <w:rsid w:val="002E0A3E"/>
    <w:rsid w:val="002E2207"/>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3810"/>
    <w:rsid w:val="00304709"/>
    <w:rsid w:val="00304D11"/>
    <w:rsid w:val="00304EC5"/>
    <w:rsid w:val="0030520A"/>
    <w:rsid w:val="00305409"/>
    <w:rsid w:val="0030645B"/>
    <w:rsid w:val="00310809"/>
    <w:rsid w:val="003123A1"/>
    <w:rsid w:val="00314690"/>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FD5"/>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D0B1A"/>
    <w:rsid w:val="003D0DEE"/>
    <w:rsid w:val="003D1474"/>
    <w:rsid w:val="003D1554"/>
    <w:rsid w:val="003D197E"/>
    <w:rsid w:val="003D1D80"/>
    <w:rsid w:val="003D2C81"/>
    <w:rsid w:val="003D705B"/>
    <w:rsid w:val="003D7C04"/>
    <w:rsid w:val="003E055F"/>
    <w:rsid w:val="003E058C"/>
    <w:rsid w:val="003E1A36"/>
    <w:rsid w:val="003E1BBD"/>
    <w:rsid w:val="003E2662"/>
    <w:rsid w:val="003E30B9"/>
    <w:rsid w:val="003E34D7"/>
    <w:rsid w:val="003E4D71"/>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564E"/>
    <w:rsid w:val="0041641A"/>
    <w:rsid w:val="00416717"/>
    <w:rsid w:val="00417BC9"/>
    <w:rsid w:val="0042044A"/>
    <w:rsid w:val="00421C01"/>
    <w:rsid w:val="00421FF3"/>
    <w:rsid w:val="004242F1"/>
    <w:rsid w:val="00424BD2"/>
    <w:rsid w:val="00431A2F"/>
    <w:rsid w:val="0043531E"/>
    <w:rsid w:val="004360F0"/>
    <w:rsid w:val="0043684B"/>
    <w:rsid w:val="00441467"/>
    <w:rsid w:val="00443277"/>
    <w:rsid w:val="00445835"/>
    <w:rsid w:val="00447CE8"/>
    <w:rsid w:val="00450567"/>
    <w:rsid w:val="00453255"/>
    <w:rsid w:val="00453852"/>
    <w:rsid w:val="00455808"/>
    <w:rsid w:val="00455FC5"/>
    <w:rsid w:val="00456705"/>
    <w:rsid w:val="004569B7"/>
    <w:rsid w:val="00457582"/>
    <w:rsid w:val="004579B0"/>
    <w:rsid w:val="004604E7"/>
    <w:rsid w:val="00460EF5"/>
    <w:rsid w:val="00461C09"/>
    <w:rsid w:val="00463540"/>
    <w:rsid w:val="00463EB5"/>
    <w:rsid w:val="0046430E"/>
    <w:rsid w:val="004648EF"/>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3D80"/>
    <w:rsid w:val="004941A3"/>
    <w:rsid w:val="00495055"/>
    <w:rsid w:val="00495652"/>
    <w:rsid w:val="00495FE6"/>
    <w:rsid w:val="0049629F"/>
    <w:rsid w:val="00496AF8"/>
    <w:rsid w:val="00496BC6"/>
    <w:rsid w:val="004A0753"/>
    <w:rsid w:val="004A1038"/>
    <w:rsid w:val="004A189C"/>
    <w:rsid w:val="004A4128"/>
    <w:rsid w:val="004A5D1E"/>
    <w:rsid w:val="004A66E6"/>
    <w:rsid w:val="004A7906"/>
    <w:rsid w:val="004B1199"/>
    <w:rsid w:val="004B15C3"/>
    <w:rsid w:val="004B1B97"/>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967"/>
    <w:rsid w:val="004D5E58"/>
    <w:rsid w:val="004E19F7"/>
    <w:rsid w:val="004E22D1"/>
    <w:rsid w:val="004E2650"/>
    <w:rsid w:val="004E6A91"/>
    <w:rsid w:val="004F0626"/>
    <w:rsid w:val="004F0ED4"/>
    <w:rsid w:val="00503D44"/>
    <w:rsid w:val="0050402F"/>
    <w:rsid w:val="0050653B"/>
    <w:rsid w:val="0050713B"/>
    <w:rsid w:val="00510420"/>
    <w:rsid w:val="00511438"/>
    <w:rsid w:val="0051306C"/>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2F3"/>
    <w:rsid w:val="005762BB"/>
    <w:rsid w:val="005773C1"/>
    <w:rsid w:val="005801F8"/>
    <w:rsid w:val="0058279C"/>
    <w:rsid w:val="0058366F"/>
    <w:rsid w:val="005836F7"/>
    <w:rsid w:val="00583E95"/>
    <w:rsid w:val="00584693"/>
    <w:rsid w:val="005870CF"/>
    <w:rsid w:val="005913AD"/>
    <w:rsid w:val="00592AD2"/>
    <w:rsid w:val="00592D74"/>
    <w:rsid w:val="00593C51"/>
    <w:rsid w:val="00593D52"/>
    <w:rsid w:val="005940F0"/>
    <w:rsid w:val="005944E6"/>
    <w:rsid w:val="00595606"/>
    <w:rsid w:val="00596D9E"/>
    <w:rsid w:val="005A041A"/>
    <w:rsid w:val="005A0A85"/>
    <w:rsid w:val="005A11CE"/>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0085"/>
    <w:rsid w:val="00611BC6"/>
    <w:rsid w:val="0061268E"/>
    <w:rsid w:val="00612740"/>
    <w:rsid w:val="00613719"/>
    <w:rsid w:val="006143AC"/>
    <w:rsid w:val="0061517B"/>
    <w:rsid w:val="00617636"/>
    <w:rsid w:val="0062075F"/>
    <w:rsid w:val="00621188"/>
    <w:rsid w:val="006215C8"/>
    <w:rsid w:val="0062397D"/>
    <w:rsid w:val="00623E02"/>
    <w:rsid w:val="006257ED"/>
    <w:rsid w:val="006266B3"/>
    <w:rsid w:val="00626A71"/>
    <w:rsid w:val="006277F9"/>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A1782"/>
    <w:rsid w:val="006A1DF0"/>
    <w:rsid w:val="006A469F"/>
    <w:rsid w:val="006A55FF"/>
    <w:rsid w:val="006A6155"/>
    <w:rsid w:val="006A638B"/>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19B8"/>
    <w:rsid w:val="006D2366"/>
    <w:rsid w:val="006D2E11"/>
    <w:rsid w:val="006D5CB0"/>
    <w:rsid w:val="006D6E18"/>
    <w:rsid w:val="006D72EA"/>
    <w:rsid w:val="006E11C8"/>
    <w:rsid w:val="006E1D90"/>
    <w:rsid w:val="006E1DB3"/>
    <w:rsid w:val="006E21FB"/>
    <w:rsid w:val="006E2BFC"/>
    <w:rsid w:val="006E2F03"/>
    <w:rsid w:val="006E4612"/>
    <w:rsid w:val="006E4A24"/>
    <w:rsid w:val="006E6CC0"/>
    <w:rsid w:val="006F2035"/>
    <w:rsid w:val="006F24BE"/>
    <w:rsid w:val="006F299C"/>
    <w:rsid w:val="006F4F8F"/>
    <w:rsid w:val="006F653E"/>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7DB"/>
    <w:rsid w:val="007A0804"/>
    <w:rsid w:val="007A3833"/>
    <w:rsid w:val="007A3C6B"/>
    <w:rsid w:val="007A3DC2"/>
    <w:rsid w:val="007A5107"/>
    <w:rsid w:val="007A5680"/>
    <w:rsid w:val="007A6657"/>
    <w:rsid w:val="007B13E9"/>
    <w:rsid w:val="007B42E3"/>
    <w:rsid w:val="007B4B26"/>
    <w:rsid w:val="007B512A"/>
    <w:rsid w:val="007B58D9"/>
    <w:rsid w:val="007B5E59"/>
    <w:rsid w:val="007B6EB5"/>
    <w:rsid w:val="007C1B7F"/>
    <w:rsid w:val="007C1B9F"/>
    <w:rsid w:val="007C2097"/>
    <w:rsid w:val="007C250E"/>
    <w:rsid w:val="007C39EB"/>
    <w:rsid w:val="007C4C59"/>
    <w:rsid w:val="007C5B56"/>
    <w:rsid w:val="007C5F4B"/>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65CD"/>
    <w:rsid w:val="00806CBF"/>
    <w:rsid w:val="0080731F"/>
    <w:rsid w:val="008109BA"/>
    <w:rsid w:val="00811046"/>
    <w:rsid w:val="008124CA"/>
    <w:rsid w:val="00812DA1"/>
    <w:rsid w:val="00813A8F"/>
    <w:rsid w:val="008155B5"/>
    <w:rsid w:val="00816BAD"/>
    <w:rsid w:val="008202AD"/>
    <w:rsid w:val="008223BC"/>
    <w:rsid w:val="00822A5A"/>
    <w:rsid w:val="00822EBD"/>
    <w:rsid w:val="008231E2"/>
    <w:rsid w:val="00823735"/>
    <w:rsid w:val="00824625"/>
    <w:rsid w:val="00825C35"/>
    <w:rsid w:val="00826F13"/>
    <w:rsid w:val="008279FA"/>
    <w:rsid w:val="00827C9F"/>
    <w:rsid w:val="00827EE8"/>
    <w:rsid w:val="0083181C"/>
    <w:rsid w:val="00835A71"/>
    <w:rsid w:val="00836097"/>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7BED"/>
    <w:rsid w:val="0086090C"/>
    <w:rsid w:val="0086108C"/>
    <w:rsid w:val="008626E7"/>
    <w:rsid w:val="00862F12"/>
    <w:rsid w:val="00863B33"/>
    <w:rsid w:val="00863BDF"/>
    <w:rsid w:val="00863D71"/>
    <w:rsid w:val="00863F0D"/>
    <w:rsid w:val="00864514"/>
    <w:rsid w:val="008663EA"/>
    <w:rsid w:val="00866E24"/>
    <w:rsid w:val="00870401"/>
    <w:rsid w:val="00870CFD"/>
    <w:rsid w:val="00870EE7"/>
    <w:rsid w:val="0087222C"/>
    <w:rsid w:val="00873E7D"/>
    <w:rsid w:val="008746EB"/>
    <w:rsid w:val="00874A1C"/>
    <w:rsid w:val="0087681F"/>
    <w:rsid w:val="00881A4B"/>
    <w:rsid w:val="008863B9"/>
    <w:rsid w:val="00886FE6"/>
    <w:rsid w:val="0088739E"/>
    <w:rsid w:val="00887FC5"/>
    <w:rsid w:val="0089031F"/>
    <w:rsid w:val="00891933"/>
    <w:rsid w:val="00892699"/>
    <w:rsid w:val="00895759"/>
    <w:rsid w:val="0089641D"/>
    <w:rsid w:val="008A2EFF"/>
    <w:rsid w:val="008A359B"/>
    <w:rsid w:val="008A3FA3"/>
    <w:rsid w:val="008A45A6"/>
    <w:rsid w:val="008A5B42"/>
    <w:rsid w:val="008A6384"/>
    <w:rsid w:val="008A74EF"/>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3033"/>
    <w:rsid w:val="008D315E"/>
    <w:rsid w:val="008D3FEA"/>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5BB"/>
    <w:rsid w:val="0091289C"/>
    <w:rsid w:val="00912A0A"/>
    <w:rsid w:val="00912A4F"/>
    <w:rsid w:val="009148DE"/>
    <w:rsid w:val="00914A3D"/>
    <w:rsid w:val="00914DA5"/>
    <w:rsid w:val="0091513F"/>
    <w:rsid w:val="00915B06"/>
    <w:rsid w:val="00915ED8"/>
    <w:rsid w:val="00916BE2"/>
    <w:rsid w:val="00917999"/>
    <w:rsid w:val="00920AA3"/>
    <w:rsid w:val="00923407"/>
    <w:rsid w:val="0092425E"/>
    <w:rsid w:val="00924400"/>
    <w:rsid w:val="00924630"/>
    <w:rsid w:val="00924ACA"/>
    <w:rsid w:val="00924DB5"/>
    <w:rsid w:val="00930A84"/>
    <w:rsid w:val="0093223C"/>
    <w:rsid w:val="00932776"/>
    <w:rsid w:val="00934812"/>
    <w:rsid w:val="00935B4E"/>
    <w:rsid w:val="00937515"/>
    <w:rsid w:val="00937893"/>
    <w:rsid w:val="00941AF9"/>
    <w:rsid w:val="00941E30"/>
    <w:rsid w:val="00942250"/>
    <w:rsid w:val="00944E42"/>
    <w:rsid w:val="00944E58"/>
    <w:rsid w:val="009460E9"/>
    <w:rsid w:val="00946345"/>
    <w:rsid w:val="00946F2E"/>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2068"/>
    <w:rsid w:val="009723D1"/>
    <w:rsid w:val="00972BBB"/>
    <w:rsid w:val="0097362D"/>
    <w:rsid w:val="00974549"/>
    <w:rsid w:val="0097464A"/>
    <w:rsid w:val="009775B3"/>
    <w:rsid w:val="009777D9"/>
    <w:rsid w:val="00977E27"/>
    <w:rsid w:val="00981C3B"/>
    <w:rsid w:val="00983F97"/>
    <w:rsid w:val="0098565D"/>
    <w:rsid w:val="00986AB9"/>
    <w:rsid w:val="00987937"/>
    <w:rsid w:val="00991B88"/>
    <w:rsid w:val="009925AC"/>
    <w:rsid w:val="0099372F"/>
    <w:rsid w:val="009937E5"/>
    <w:rsid w:val="00993C6C"/>
    <w:rsid w:val="009940BC"/>
    <w:rsid w:val="009964A8"/>
    <w:rsid w:val="009968BF"/>
    <w:rsid w:val="00996961"/>
    <w:rsid w:val="0099763D"/>
    <w:rsid w:val="009977D7"/>
    <w:rsid w:val="00997B26"/>
    <w:rsid w:val="009A033D"/>
    <w:rsid w:val="009A0B63"/>
    <w:rsid w:val="009A0D3B"/>
    <w:rsid w:val="009A11BC"/>
    <w:rsid w:val="009A304A"/>
    <w:rsid w:val="009A34AB"/>
    <w:rsid w:val="009A3FF3"/>
    <w:rsid w:val="009A445A"/>
    <w:rsid w:val="009A4A47"/>
    <w:rsid w:val="009A5753"/>
    <w:rsid w:val="009A579D"/>
    <w:rsid w:val="009A7C3E"/>
    <w:rsid w:val="009A7E02"/>
    <w:rsid w:val="009B0832"/>
    <w:rsid w:val="009B09DB"/>
    <w:rsid w:val="009B0E9B"/>
    <w:rsid w:val="009B102A"/>
    <w:rsid w:val="009B1535"/>
    <w:rsid w:val="009B2E96"/>
    <w:rsid w:val="009B2F3D"/>
    <w:rsid w:val="009B3B57"/>
    <w:rsid w:val="009B55B7"/>
    <w:rsid w:val="009B69E0"/>
    <w:rsid w:val="009B6FD1"/>
    <w:rsid w:val="009B72D8"/>
    <w:rsid w:val="009B7C0B"/>
    <w:rsid w:val="009C0261"/>
    <w:rsid w:val="009C0415"/>
    <w:rsid w:val="009C6298"/>
    <w:rsid w:val="009C6DEB"/>
    <w:rsid w:val="009C7297"/>
    <w:rsid w:val="009D0237"/>
    <w:rsid w:val="009D2DBC"/>
    <w:rsid w:val="009D3981"/>
    <w:rsid w:val="009D4355"/>
    <w:rsid w:val="009D4AE3"/>
    <w:rsid w:val="009D4D05"/>
    <w:rsid w:val="009D5C36"/>
    <w:rsid w:val="009D7417"/>
    <w:rsid w:val="009D7D88"/>
    <w:rsid w:val="009E0A48"/>
    <w:rsid w:val="009E26D0"/>
    <w:rsid w:val="009E2974"/>
    <w:rsid w:val="009E3297"/>
    <w:rsid w:val="009E377C"/>
    <w:rsid w:val="009E3878"/>
    <w:rsid w:val="009E3D59"/>
    <w:rsid w:val="009E6FD3"/>
    <w:rsid w:val="009E7A5A"/>
    <w:rsid w:val="009F135B"/>
    <w:rsid w:val="009F1FDE"/>
    <w:rsid w:val="009F2AE6"/>
    <w:rsid w:val="009F31D7"/>
    <w:rsid w:val="009F3C38"/>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358E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2B"/>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2F2"/>
    <w:rsid w:val="00AA7D35"/>
    <w:rsid w:val="00AB017B"/>
    <w:rsid w:val="00AB0DD5"/>
    <w:rsid w:val="00AB195A"/>
    <w:rsid w:val="00AB226A"/>
    <w:rsid w:val="00AB28C5"/>
    <w:rsid w:val="00AB320D"/>
    <w:rsid w:val="00AB3394"/>
    <w:rsid w:val="00AB3AF3"/>
    <w:rsid w:val="00AB3F49"/>
    <w:rsid w:val="00AB4163"/>
    <w:rsid w:val="00AB5BF5"/>
    <w:rsid w:val="00AB6288"/>
    <w:rsid w:val="00AB6CE7"/>
    <w:rsid w:val="00AB7ABD"/>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A64"/>
    <w:rsid w:val="00AE4D00"/>
    <w:rsid w:val="00AE5D27"/>
    <w:rsid w:val="00AE60E2"/>
    <w:rsid w:val="00AE7165"/>
    <w:rsid w:val="00AE7692"/>
    <w:rsid w:val="00AF0379"/>
    <w:rsid w:val="00AF367A"/>
    <w:rsid w:val="00AF5072"/>
    <w:rsid w:val="00AF52EE"/>
    <w:rsid w:val="00AF67A4"/>
    <w:rsid w:val="00AF731A"/>
    <w:rsid w:val="00B00BB9"/>
    <w:rsid w:val="00B01FE5"/>
    <w:rsid w:val="00B03D4F"/>
    <w:rsid w:val="00B055DD"/>
    <w:rsid w:val="00B0567D"/>
    <w:rsid w:val="00B06724"/>
    <w:rsid w:val="00B06AF1"/>
    <w:rsid w:val="00B107DB"/>
    <w:rsid w:val="00B108A6"/>
    <w:rsid w:val="00B11445"/>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3376"/>
    <w:rsid w:val="00B742EB"/>
    <w:rsid w:val="00B743ED"/>
    <w:rsid w:val="00B749D3"/>
    <w:rsid w:val="00B758D9"/>
    <w:rsid w:val="00B76D86"/>
    <w:rsid w:val="00B8166A"/>
    <w:rsid w:val="00B81F78"/>
    <w:rsid w:val="00B8349B"/>
    <w:rsid w:val="00B83BA3"/>
    <w:rsid w:val="00B84683"/>
    <w:rsid w:val="00B85599"/>
    <w:rsid w:val="00B85DE7"/>
    <w:rsid w:val="00B903BF"/>
    <w:rsid w:val="00B90A29"/>
    <w:rsid w:val="00B94497"/>
    <w:rsid w:val="00B94AEC"/>
    <w:rsid w:val="00B94E10"/>
    <w:rsid w:val="00B951C0"/>
    <w:rsid w:val="00B9542A"/>
    <w:rsid w:val="00B96175"/>
    <w:rsid w:val="00B96606"/>
    <w:rsid w:val="00B968C8"/>
    <w:rsid w:val="00B97079"/>
    <w:rsid w:val="00B97211"/>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C0344"/>
    <w:rsid w:val="00BC0C06"/>
    <w:rsid w:val="00BC2BDF"/>
    <w:rsid w:val="00BC5381"/>
    <w:rsid w:val="00BC70A8"/>
    <w:rsid w:val="00BC7695"/>
    <w:rsid w:val="00BD0653"/>
    <w:rsid w:val="00BD1970"/>
    <w:rsid w:val="00BD279D"/>
    <w:rsid w:val="00BD2D8D"/>
    <w:rsid w:val="00BD3740"/>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136"/>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2AE"/>
    <w:rsid w:val="00C80485"/>
    <w:rsid w:val="00C8104D"/>
    <w:rsid w:val="00C81A1A"/>
    <w:rsid w:val="00C84A3E"/>
    <w:rsid w:val="00C85CF1"/>
    <w:rsid w:val="00C91024"/>
    <w:rsid w:val="00C91F8F"/>
    <w:rsid w:val="00C9248F"/>
    <w:rsid w:val="00C92AE1"/>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C0628"/>
    <w:rsid w:val="00CC16CC"/>
    <w:rsid w:val="00CC5026"/>
    <w:rsid w:val="00CC68D0"/>
    <w:rsid w:val="00CC6E30"/>
    <w:rsid w:val="00CC6EC1"/>
    <w:rsid w:val="00CD0085"/>
    <w:rsid w:val="00CD0266"/>
    <w:rsid w:val="00CD092E"/>
    <w:rsid w:val="00CD1B72"/>
    <w:rsid w:val="00CD1F8B"/>
    <w:rsid w:val="00CD455A"/>
    <w:rsid w:val="00CD5EDF"/>
    <w:rsid w:val="00CD6278"/>
    <w:rsid w:val="00CE0EB5"/>
    <w:rsid w:val="00CE1A6A"/>
    <w:rsid w:val="00CE2E4B"/>
    <w:rsid w:val="00CE3535"/>
    <w:rsid w:val="00CE373F"/>
    <w:rsid w:val="00CE3F1F"/>
    <w:rsid w:val="00CE7A26"/>
    <w:rsid w:val="00CF0FAC"/>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85C"/>
    <w:rsid w:val="00D12C97"/>
    <w:rsid w:val="00D14F52"/>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9E2"/>
    <w:rsid w:val="00D63F62"/>
    <w:rsid w:val="00D651C0"/>
    <w:rsid w:val="00D65522"/>
    <w:rsid w:val="00D657E0"/>
    <w:rsid w:val="00D66520"/>
    <w:rsid w:val="00D70703"/>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6C9E"/>
    <w:rsid w:val="00D97331"/>
    <w:rsid w:val="00D97925"/>
    <w:rsid w:val="00DA1811"/>
    <w:rsid w:val="00DA1D41"/>
    <w:rsid w:val="00DA2009"/>
    <w:rsid w:val="00DA2034"/>
    <w:rsid w:val="00DA2489"/>
    <w:rsid w:val="00DA32C4"/>
    <w:rsid w:val="00DA568C"/>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A31"/>
    <w:rsid w:val="00DC1C33"/>
    <w:rsid w:val="00DC30DE"/>
    <w:rsid w:val="00DC351D"/>
    <w:rsid w:val="00DC502D"/>
    <w:rsid w:val="00DC6EC8"/>
    <w:rsid w:val="00DD0B57"/>
    <w:rsid w:val="00DD19A4"/>
    <w:rsid w:val="00DD1AAE"/>
    <w:rsid w:val="00DD1BB6"/>
    <w:rsid w:val="00DD5ECC"/>
    <w:rsid w:val="00DD5F85"/>
    <w:rsid w:val="00DD5FAA"/>
    <w:rsid w:val="00DD6DE7"/>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5465"/>
    <w:rsid w:val="00E06F71"/>
    <w:rsid w:val="00E11A12"/>
    <w:rsid w:val="00E11F41"/>
    <w:rsid w:val="00E13143"/>
    <w:rsid w:val="00E13F3D"/>
    <w:rsid w:val="00E14F79"/>
    <w:rsid w:val="00E204FB"/>
    <w:rsid w:val="00E23147"/>
    <w:rsid w:val="00E31F78"/>
    <w:rsid w:val="00E326E9"/>
    <w:rsid w:val="00E328EA"/>
    <w:rsid w:val="00E32CC9"/>
    <w:rsid w:val="00E32CCD"/>
    <w:rsid w:val="00E3371E"/>
    <w:rsid w:val="00E33FF5"/>
    <w:rsid w:val="00E34144"/>
    <w:rsid w:val="00E34898"/>
    <w:rsid w:val="00E34A53"/>
    <w:rsid w:val="00E34B31"/>
    <w:rsid w:val="00E354A7"/>
    <w:rsid w:val="00E359B1"/>
    <w:rsid w:val="00E37910"/>
    <w:rsid w:val="00E4053E"/>
    <w:rsid w:val="00E43162"/>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545"/>
    <w:rsid w:val="00E606D2"/>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07F"/>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7462"/>
    <w:rsid w:val="00F17E73"/>
    <w:rsid w:val="00F20CEB"/>
    <w:rsid w:val="00F21DC0"/>
    <w:rsid w:val="00F23479"/>
    <w:rsid w:val="00F25D98"/>
    <w:rsid w:val="00F300FB"/>
    <w:rsid w:val="00F32178"/>
    <w:rsid w:val="00F3587B"/>
    <w:rsid w:val="00F35F9F"/>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22D"/>
    <w:rsid w:val="00FA7AFC"/>
    <w:rsid w:val="00FA7B08"/>
    <w:rsid w:val="00FB39AE"/>
    <w:rsid w:val="00FB6386"/>
    <w:rsid w:val="00FB6B32"/>
    <w:rsid w:val="00FC06FB"/>
    <w:rsid w:val="00FC1FEB"/>
    <w:rsid w:val="00FC2A8D"/>
    <w:rsid w:val="00FC493B"/>
    <w:rsid w:val="00FC7064"/>
    <w:rsid w:val="00FC79C9"/>
    <w:rsid w:val="00FD0792"/>
    <w:rsid w:val="00FD1779"/>
    <w:rsid w:val="00FD2153"/>
    <w:rsid w:val="00FD2233"/>
    <w:rsid w:val="00FD329A"/>
    <w:rsid w:val="00FD34C0"/>
    <w:rsid w:val="00FD3A5A"/>
    <w:rsid w:val="00FD4E50"/>
    <w:rsid w:val="00FE26C7"/>
    <w:rsid w:val="00FE50D6"/>
    <w:rsid w:val="00FE6191"/>
    <w:rsid w:val="00FE674E"/>
    <w:rsid w:val="00FF0512"/>
    <w:rsid w:val="00FF1608"/>
    <w:rsid w:val="00FF2CE4"/>
    <w:rsid w:val="00FF3254"/>
    <w:rsid w:val="00FF5F57"/>
    <w:rsid w:val="00FF6274"/>
    <w:rsid w:val="00FF665E"/>
    <w:rsid w:val="00FF6762"/>
    <w:rsid w:val="00FF748A"/>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8246DFF"/>
  <w15:docId w15:val="{6BB0AA56-6237-4BA1-898A-08130DCC2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314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154954950">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598564975">
      <w:bodyDiv w:val="1"/>
      <w:marLeft w:val="0"/>
      <w:marRight w:val="0"/>
      <w:marTop w:val="0"/>
      <w:marBottom w:val="0"/>
      <w:divBdr>
        <w:top w:val="none" w:sz="0" w:space="0" w:color="auto"/>
        <w:left w:val="none" w:sz="0" w:space="0" w:color="auto"/>
        <w:bottom w:val="none" w:sz="0" w:space="0" w:color="auto"/>
        <w:right w:val="none" w:sz="0" w:space="0" w:color="auto"/>
      </w:divBdr>
    </w:div>
    <w:div w:id="663506715">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990252632">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251585-16A8-4A0F-BE96-C4A10DA70618}">
  <ds:schemaRefs>
    <ds:schemaRef ds:uri="http://schemas.openxmlformats.org/officeDocument/2006/bibliography"/>
  </ds:schemaRefs>
</ds:datastoreItem>
</file>

<file path=customXml/itemProps4.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154</TotalTime>
  <Pages>3</Pages>
  <Words>1743</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Nokia_org</cp:lastModifiedBy>
  <cp:revision>12</cp:revision>
  <cp:lastPrinted>1900-12-31T16:00:00Z</cp:lastPrinted>
  <dcterms:created xsi:type="dcterms:W3CDTF">2025-01-14T12:46:00Z</dcterms:created>
  <dcterms:modified xsi:type="dcterms:W3CDTF">2025-02-10T09:07:00Z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